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PAKOLA STEVE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7,468</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205,541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pay taxes upon the vesting of restricted stock units originally granted to the reporting person on August 1, 2024. The number of shares withheld was determined based on the closing price of the issuer's common stock on August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pakola.txt"/>
      <w:bookmarkStart w:id="3" w:name="kspoapakol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individual (the "Reporting Person") hereby constitutes</w:t>
      </w:r>
    </w:p>
    <w:p>
      <w:pPr>
        <w:pStyle w:val="PreformattedText"/>
        <w:bidi w:val="0"/>
        <w:spacing w:before="0" w:after="0"/>
        <w:jc w:val="left"/>
        <w:rPr/>
      </w:pPr>
      <w:r>
        <w:rPr/>
        <w:t>and appoints each of Patrick J. Christmas, Kenneth T. Mills and Vittal</w:t>
      </w:r>
    </w:p>
    <w:p>
      <w:pPr>
        <w:pStyle w:val="PreformattedText"/>
        <w:bidi w:val="0"/>
        <w:spacing w:before="0" w:after="0"/>
        <w:jc w:val="left"/>
        <w:rPr/>
      </w:pPr>
      <w:r>
        <w:rPr/>
        <w:t>K. Vasista, signing singly, with full power of substitution, as the</w:t>
      </w:r>
    </w:p>
    <w:p>
      <w:pPr>
        <w:pStyle w:val="PreformattedText"/>
        <w:bidi w:val="0"/>
        <w:spacing w:before="0" w:after="0"/>
        <w:jc w:val="left"/>
        <w:rPr/>
      </w:pPr>
      <w:r>
        <w:rPr/>
        <w:t>Reporting Person's true and lawful attorney in fact to:</w:t>
      </w:r>
    </w:p>
    <w:p>
      <w:pPr>
        <w:pStyle w:val="PreformattedText"/>
        <w:bidi w:val="0"/>
        <w:spacing w:before="0" w:after="0"/>
        <w:jc w:val="left"/>
        <w:rPr/>
      </w:pPr>
      <w:r>
        <w:rPr/>
      </w:r>
    </w:p>
    <w:p>
      <w:pPr>
        <w:pStyle w:val="PreformattedText"/>
        <w:bidi w:val="0"/>
        <w:spacing w:before="0" w:after="0"/>
        <w:jc w:val="left"/>
        <w:rPr/>
      </w:pPr>
      <w:r>
        <w:rPr/>
        <w:t>(1) prepare and file on behalf of such Reporting Person any and all</w:t>
      </w:r>
    </w:p>
    <w:p>
      <w:pPr>
        <w:pStyle w:val="PreformattedText"/>
        <w:bidi w:val="0"/>
        <w:spacing w:before="0" w:after="0"/>
        <w:jc w:val="left"/>
        <w:rPr/>
      </w:pPr>
      <w:r>
        <w:rPr/>
        <w:t>reports, notices, communications and other documents (including, but</w:t>
      </w:r>
    </w:p>
    <w:p>
      <w:pPr>
        <w:pStyle w:val="PreformattedText"/>
        <w:bidi w:val="0"/>
        <w:spacing w:before="0" w:after="0"/>
        <w:jc w:val="left"/>
        <w:rPr/>
      </w:pPr>
      <w:r>
        <w:rPr/>
        <w:t>not limited to, reports on Schedule 13D, Schedule 13G, Form 13-F,</w:t>
      </w:r>
    </w:p>
    <w:p>
      <w:pPr>
        <w:pStyle w:val="PreformattedText"/>
        <w:bidi w:val="0"/>
        <w:spacing w:before="0" w:after="0"/>
        <w:jc w:val="left"/>
        <w:rPr/>
      </w:pPr>
      <w:r>
        <w:rPr/>
        <w:t>Form 3, Form 4 and Form 5) that such Reporting Person may be</w:t>
      </w:r>
    </w:p>
    <w:p>
      <w:pPr>
        <w:pStyle w:val="PreformattedText"/>
        <w:bidi w:val="0"/>
        <w:spacing w:before="0" w:after="0"/>
        <w:jc w:val="left"/>
        <w:rPr/>
      </w:pPr>
      <w:r>
        <w:rPr/>
        <w:t>required to file with the Securities and Exchange Commission (the</w:t>
      </w:r>
    </w:p>
    <w:p>
      <w:pPr>
        <w:pStyle w:val="PreformattedText"/>
        <w:bidi w:val="0"/>
        <w:spacing w:before="0" w:after="0"/>
        <w:jc w:val="left"/>
        <w:rPr/>
      </w:pPr>
      <w:r>
        <w:rPr/>
        <w:t>"SEC") pursuant to the Securities Act of 1933, as amended and the</w:t>
      </w:r>
    </w:p>
    <w:p>
      <w:pPr>
        <w:pStyle w:val="PreformattedText"/>
        <w:bidi w:val="0"/>
        <w:spacing w:before="0" w:after="0"/>
        <w:jc w:val="left"/>
        <w:rPr/>
      </w:pPr>
      <w:r>
        <w:rPr/>
        <w:t>Securities Exchange Act of 1934, as amended (together with the</w:t>
      </w:r>
    </w:p>
    <w:p>
      <w:pPr>
        <w:pStyle w:val="PreformattedText"/>
        <w:bidi w:val="0"/>
        <w:spacing w:before="0" w:after="0"/>
        <w:jc w:val="left"/>
        <w:rPr/>
      </w:pPr>
      <w:r>
        <w:rPr/>
        <w:t>implementing regulations thereto, the "Exchange Act") (collectively, the</w:t>
      </w:r>
    </w:p>
    <w:p>
      <w:pPr>
        <w:pStyle w:val="PreformattedText"/>
        <w:bidi w:val="0"/>
        <w:spacing w:before="0" w:after="0"/>
        <w:jc w:val="left"/>
        <w:rPr/>
      </w:pPr>
      <w:r>
        <w:rPr/>
        <w:t>"Reports") with respect to the Reporting Person's ownership of, or</w:t>
      </w:r>
    </w:p>
    <w:p>
      <w:pPr>
        <w:pStyle w:val="PreformattedText"/>
        <w:bidi w:val="0"/>
        <w:spacing w:before="0" w:after="0"/>
        <w:jc w:val="left"/>
        <w:rPr/>
      </w:pPr>
      <w:r>
        <w:rPr/>
        <w:t>transactions in, the securities of REGENXBIO Inc. (the "Company")</w:t>
      </w:r>
    </w:p>
    <w:p>
      <w:pPr>
        <w:pStyle w:val="PreformattedText"/>
        <w:bidi w:val="0"/>
        <w:spacing w:before="0" w:after="0"/>
        <w:jc w:val="left"/>
        <w:rPr/>
      </w:pPr>
      <w:r>
        <w:rPr/>
        <w:t>(whether directly or indirectly owned) by such Reporting Person;</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Reporting</w:t>
      </w:r>
    </w:p>
    <w:p>
      <w:pPr>
        <w:pStyle w:val="PreformattedText"/>
        <w:bidi w:val="0"/>
        <w:spacing w:before="0" w:after="0"/>
        <w:jc w:val="left"/>
        <w:rPr/>
      </w:pPr>
      <w:r>
        <w:rPr/>
        <w:t>Person which may be necessary or desirable to complete and execute</w:t>
      </w:r>
    </w:p>
    <w:p>
      <w:pPr>
        <w:pStyle w:val="PreformattedText"/>
        <w:bidi w:val="0"/>
        <w:spacing w:before="0" w:after="0"/>
        <w:jc w:val="left"/>
        <w:rPr/>
      </w:pPr>
      <w:r>
        <w:rPr/>
        <w:t>any such Reports, complete and execute any amendment or amendments</w:t>
      </w:r>
    </w:p>
    <w:p>
      <w:pPr>
        <w:pStyle w:val="PreformattedText"/>
        <w:bidi w:val="0"/>
        <w:spacing w:before="0" w:after="0"/>
        <w:jc w:val="left"/>
        <w:rPr/>
      </w:pPr>
      <w:r>
        <w:rPr/>
        <w:t>thereto, and timely file such form with the SEC and any stock exchange</w:t>
      </w:r>
    </w:p>
    <w:p>
      <w:pPr>
        <w:pStyle w:val="PreformattedText"/>
        <w:bidi w:val="0"/>
        <w:spacing w:before="0" w:after="0"/>
        <w:jc w:val="left"/>
        <w:rPr/>
      </w:pPr>
      <w:r>
        <w:rPr/>
        <w:t>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 in the opinion of such attorney in fact, may be of</w:t>
      </w:r>
    </w:p>
    <w:p>
      <w:pPr>
        <w:pStyle w:val="PreformattedText"/>
        <w:bidi w:val="0"/>
        <w:spacing w:before="0" w:after="0"/>
        <w:jc w:val="left"/>
        <w:rPr/>
      </w:pPr>
      <w:r>
        <w:rPr/>
        <w:t>benefit to, in the best interest of, or legally required by, the Reporting</w:t>
      </w:r>
    </w:p>
    <w:p>
      <w:pPr>
        <w:pStyle w:val="PreformattedText"/>
        <w:bidi w:val="0"/>
        <w:spacing w:before="0" w:after="0"/>
        <w:jc w:val="left"/>
        <w:rPr/>
      </w:pPr>
      <w:r>
        <w:rPr/>
        <w:t>Person, it being understood that the documents executed by such</w:t>
      </w:r>
    </w:p>
    <w:p>
      <w:pPr>
        <w:pStyle w:val="PreformattedText"/>
        <w:bidi w:val="0"/>
        <w:spacing w:before="0" w:after="0"/>
        <w:jc w:val="left"/>
        <w:rPr/>
      </w:pPr>
      <w:r>
        <w:rPr/>
        <w:t>attorney in fact on behalf of the Reporting Person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 in fact may approve in such attorney 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Reporting Person hereby grants to such attorney in fact full power</w:t>
      </w:r>
    </w:p>
    <w:p>
      <w:pPr>
        <w:pStyle w:val="PreformattedText"/>
        <w:bidi w:val="0"/>
        <w:spacing w:before="0" w:after="0"/>
        <w:jc w:val="left"/>
        <w:rPr/>
      </w:pPr>
      <w:r>
        <w:rPr/>
        <w:t>and authority to do and perform any and every act and thing whatsoever</w:t>
      </w:r>
    </w:p>
    <w:p>
      <w:pPr>
        <w:pStyle w:val="PreformattedText"/>
        <w:bidi w:val="0"/>
        <w:spacing w:before="0" w:after="0"/>
        <w:jc w:val="left"/>
        <w:rPr/>
      </w:pPr>
      <w:r>
        <w:rPr/>
        <w:t>requisite, necessary or proper to be done in the exercise of any of the</w:t>
      </w:r>
    </w:p>
    <w:p>
      <w:pPr>
        <w:pStyle w:val="PreformattedText"/>
        <w:bidi w:val="0"/>
        <w:spacing w:before="0" w:after="0"/>
        <w:jc w:val="left"/>
        <w:rPr/>
      </w:pPr>
      <w:r>
        <w:rPr/>
        <w:t>rights and powers herein granted, as fully to all intents and purposes as</w:t>
      </w:r>
    </w:p>
    <w:p>
      <w:pPr>
        <w:pStyle w:val="PreformattedText"/>
        <w:bidi w:val="0"/>
        <w:spacing w:before="0" w:after="0"/>
        <w:jc w:val="left"/>
        <w:rPr/>
      </w:pPr>
      <w:r>
        <w:rPr/>
        <w:t>the Reporting Person might or could do if personally present, with full</w:t>
      </w:r>
    </w:p>
    <w:p>
      <w:pPr>
        <w:pStyle w:val="PreformattedText"/>
        <w:bidi w:val="0"/>
        <w:spacing w:before="0" w:after="0"/>
        <w:jc w:val="left"/>
        <w:rPr/>
      </w:pPr>
      <w:r>
        <w:rPr/>
        <w:t>power of substitution or revocation, hereby ratifying and confirming all</w:t>
      </w:r>
    </w:p>
    <w:p>
      <w:pPr>
        <w:pStyle w:val="PreformattedText"/>
        <w:bidi w:val="0"/>
        <w:spacing w:before="0" w:after="0"/>
        <w:jc w:val="left"/>
        <w:rPr/>
      </w:pPr>
      <w:r>
        <w:rPr/>
        <w:t>that such attorney in fact, or such attorney in fact's substitute or</w:t>
      </w:r>
    </w:p>
    <w:p>
      <w:pPr>
        <w:pStyle w:val="PreformattedText"/>
        <w:bidi w:val="0"/>
        <w:spacing w:before="0" w:after="0"/>
        <w:jc w:val="left"/>
        <w:rPr/>
      </w:pPr>
      <w:r>
        <w:rPr/>
        <w:t>substitutes, shall lawfully do or cause to be done by virtue of this power</w:t>
      </w:r>
    </w:p>
    <w:p>
      <w:pPr>
        <w:pStyle w:val="PreformattedText"/>
        <w:bidi w:val="0"/>
        <w:spacing w:before="0" w:after="0"/>
        <w:jc w:val="left"/>
        <w:rPr/>
      </w:pPr>
      <w:r>
        <w:rPr/>
        <w:t>of attorney and the rights and powers herein granted. The Reporting</w:t>
      </w:r>
    </w:p>
    <w:p>
      <w:pPr>
        <w:pStyle w:val="PreformattedText"/>
        <w:bidi w:val="0"/>
        <w:spacing w:before="0" w:after="0"/>
        <w:jc w:val="left"/>
        <w:rPr/>
      </w:pPr>
      <w:r>
        <w:rPr/>
        <w:t>Person acknowledges that the foregoing attorney in fact, in serving in</w:t>
      </w:r>
    </w:p>
    <w:p>
      <w:pPr>
        <w:pStyle w:val="PreformattedText"/>
        <w:bidi w:val="0"/>
        <w:spacing w:before="0" w:after="0"/>
        <w:jc w:val="left"/>
        <w:rPr/>
      </w:pPr>
      <w:r>
        <w:rPr/>
        <w:t>such capacity at the request of the Reporting Person, is not assuming</w:t>
      </w:r>
    </w:p>
    <w:p>
      <w:pPr>
        <w:pStyle w:val="PreformattedText"/>
        <w:bidi w:val="0"/>
        <w:spacing w:before="0" w:after="0"/>
        <w:jc w:val="left"/>
        <w:rPr/>
      </w:pPr>
      <w:r>
        <w:rPr/>
        <w:t>any of the Reporting Person's responsibilities to comply with Section 16</w:t>
      </w:r>
    </w:p>
    <w:p>
      <w:pPr>
        <w:pStyle w:val="PreformattedText"/>
        <w:bidi w:val="0"/>
        <w:spacing w:before="0" w:after="0"/>
        <w:jc w:val="left"/>
        <w:rPr/>
      </w:pPr>
      <w:r>
        <w:rPr/>
        <w:t>of the Exchange Act.</w:t>
      </w:r>
    </w:p>
    <w:p>
      <w:pPr>
        <w:pStyle w:val="PreformattedText"/>
        <w:bidi w:val="0"/>
        <w:spacing w:before="0" w:after="0"/>
        <w:jc w:val="left"/>
        <w:rPr/>
      </w:pPr>
      <w:r>
        <w:rPr/>
      </w:r>
    </w:p>
    <w:p>
      <w:pPr>
        <w:pStyle w:val="PreformattedText"/>
        <w:bidi w:val="0"/>
        <w:spacing w:before="0" w:after="0"/>
        <w:jc w:val="left"/>
        <w:rPr/>
      </w:pPr>
      <w:r>
        <w:rPr/>
        <w:t>This Power of Attorney with respect to the Reporting Person shall</w:t>
      </w:r>
    </w:p>
    <w:p>
      <w:pPr>
        <w:pStyle w:val="PreformattedText"/>
        <w:bidi w:val="0"/>
        <w:spacing w:before="0" w:after="0"/>
        <w:jc w:val="left"/>
        <w:rPr/>
      </w:pPr>
      <w:r>
        <w:rPr/>
        <w:t>remain in full force and effect until such Reporting Person is no longer</w:t>
      </w:r>
    </w:p>
    <w:p>
      <w:pPr>
        <w:pStyle w:val="PreformattedText"/>
        <w:bidi w:val="0"/>
        <w:spacing w:before="0" w:after="0"/>
        <w:jc w:val="left"/>
        <w:rPr/>
      </w:pPr>
      <w:r>
        <w:rPr/>
        <w:t>required to file any Reports with respect to the Reporting Person's</w:t>
      </w:r>
    </w:p>
    <w:p>
      <w:pPr>
        <w:pStyle w:val="PreformattedText"/>
        <w:bidi w:val="0"/>
        <w:spacing w:before="0" w:after="0"/>
        <w:jc w:val="left"/>
        <w:rPr/>
      </w:pPr>
      <w:r>
        <w:rPr/>
        <w:t>ownership of, or transactions in, the securities of the Company, unless</w:t>
      </w:r>
    </w:p>
    <w:p>
      <w:pPr>
        <w:pStyle w:val="PreformattedText"/>
        <w:bidi w:val="0"/>
        <w:spacing w:before="0" w:after="0"/>
        <w:jc w:val="left"/>
        <w:rPr/>
      </w:pPr>
      <w:r>
        <w:rPr/>
        <w:t>earlier revoked in a signed writing delivered to the foregoing attorney in</w:t>
      </w:r>
    </w:p>
    <w:p>
      <w:pPr>
        <w:pStyle w:val="PreformattedText"/>
        <w:bidi w:val="0"/>
        <w:spacing w:before="0" w:after="0"/>
        <w:jc w:val="left"/>
        <w:rPr/>
      </w:pPr>
      <w:r>
        <w:rPr/>
        <w:t>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w:t>
      </w:r>
    </w:p>
    <w:p>
      <w:pPr>
        <w:pStyle w:val="PreformattedText"/>
        <w:bidi w:val="0"/>
        <w:spacing w:before="0" w:after="0"/>
        <w:jc w:val="left"/>
        <w:rPr/>
      </w:pPr>
      <w:r>
        <w:rPr/>
        <w:t>Attorney to be executed as of this 15th day of April, 2019.</w:t>
      </w:r>
    </w:p>
    <w:p>
      <w:pPr>
        <w:pStyle w:val="PreformattedText"/>
        <w:bidi w:val="0"/>
        <w:spacing w:before="0" w:after="0"/>
        <w:jc w:val="left"/>
        <w:rPr/>
      </w:pPr>
      <w:r>
        <w:rPr/>
      </w:r>
    </w:p>
    <w:p>
      <w:pPr>
        <w:pStyle w:val="PreformattedText"/>
        <w:bidi w:val="0"/>
        <w:spacing w:before="0" w:after="0"/>
        <w:jc w:val="left"/>
        <w:rPr/>
      </w:pPr>
      <w:r>
        <w:rPr/>
        <w:t>/s/ Steve Pakola</w:t>
      </w:r>
    </w:p>
    <w:p>
      <w:pPr>
        <w:pStyle w:val="PreformattedText"/>
        <w:bidi w:val="0"/>
        <w:spacing w:before="0" w:after="283"/>
        <w:jc w:val="left"/>
        <w:rPr/>
      </w:pPr>
      <w:r>
        <w:rPr/>
        <w:t>Steve Pakola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0659"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1148</Words>
  <Characters>6016</Characters>
  <CharactersWithSpaces>7043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